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5B6" w:rsidRPr="008575B6" w:rsidRDefault="00AB3A2C" w:rsidP="008575B6">
      <w:pPr>
        <w:jc w:val="right"/>
        <w:rPr>
          <w:rFonts w:eastAsia="Times New Roman"/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Приложение 1 к приказу от</w:t>
      </w:r>
    </w:p>
    <w:p w:rsidR="00046C6E" w:rsidRPr="008575B6" w:rsidRDefault="00AB3A2C" w:rsidP="00702EBF">
      <w:pPr>
        <w:jc w:val="center"/>
        <w:rPr>
          <w:sz w:val="24"/>
          <w:szCs w:val="24"/>
        </w:rPr>
      </w:pPr>
      <w:r w:rsidRPr="008575B6">
        <w:rPr>
          <w:rFonts w:eastAsia="Times New Roman"/>
          <w:b/>
          <w:bCs/>
          <w:sz w:val="24"/>
          <w:szCs w:val="24"/>
        </w:rPr>
        <w:t>Положение</w:t>
      </w:r>
      <w:bookmarkStart w:id="0" w:name="_GoBack"/>
      <w:bookmarkEnd w:id="0"/>
    </w:p>
    <w:p w:rsidR="008575B6" w:rsidRDefault="008575B6" w:rsidP="008575B6">
      <w:pPr>
        <w:jc w:val="center"/>
        <w:rPr>
          <w:rFonts w:eastAsia="Times New Roman"/>
          <w:b/>
          <w:bCs/>
          <w:sz w:val="24"/>
          <w:szCs w:val="24"/>
        </w:rPr>
      </w:pPr>
      <w:r w:rsidRPr="008575B6">
        <w:rPr>
          <w:rFonts w:eastAsia="Times New Roman"/>
          <w:b/>
          <w:bCs/>
          <w:sz w:val="24"/>
          <w:szCs w:val="24"/>
        </w:rPr>
        <w:t xml:space="preserve">о </w:t>
      </w:r>
      <w:r w:rsidR="00AB3A2C" w:rsidRPr="008575B6">
        <w:rPr>
          <w:rFonts w:eastAsia="Times New Roman"/>
          <w:b/>
          <w:bCs/>
          <w:sz w:val="24"/>
          <w:szCs w:val="24"/>
        </w:rPr>
        <w:t xml:space="preserve">Центре образования цифрового и гуманитарного профилей «Точка роста» </w:t>
      </w:r>
    </w:p>
    <w:p w:rsidR="00046C6E" w:rsidRPr="008575B6" w:rsidRDefault="00AB3A2C" w:rsidP="008575B6">
      <w:pPr>
        <w:jc w:val="center"/>
        <w:rPr>
          <w:rFonts w:eastAsia="Times New Roman"/>
          <w:b/>
          <w:bCs/>
          <w:sz w:val="24"/>
          <w:szCs w:val="24"/>
        </w:rPr>
      </w:pPr>
      <w:r w:rsidRPr="008575B6">
        <w:rPr>
          <w:rFonts w:eastAsia="Times New Roman"/>
          <w:b/>
          <w:bCs/>
          <w:sz w:val="24"/>
          <w:szCs w:val="24"/>
        </w:rPr>
        <w:t>МБОУ «</w:t>
      </w:r>
      <w:r w:rsidR="008575B6" w:rsidRPr="008575B6">
        <w:rPr>
          <w:rFonts w:eastAsia="Times New Roman"/>
          <w:b/>
          <w:bCs/>
          <w:sz w:val="24"/>
          <w:szCs w:val="24"/>
        </w:rPr>
        <w:t>Шугуровская СОШ им.В.П.Чкалова» МО «ЛМР» РТ</w:t>
      </w:r>
    </w:p>
    <w:p w:rsidR="00046C6E" w:rsidRPr="008575B6" w:rsidRDefault="00046C6E" w:rsidP="008575B6">
      <w:pPr>
        <w:jc w:val="center"/>
        <w:rPr>
          <w:sz w:val="24"/>
          <w:szCs w:val="24"/>
        </w:rPr>
      </w:pPr>
    </w:p>
    <w:p w:rsidR="00046C6E" w:rsidRPr="008575B6" w:rsidRDefault="00AB3A2C" w:rsidP="008575B6">
      <w:pPr>
        <w:jc w:val="center"/>
        <w:rPr>
          <w:rFonts w:eastAsia="Times New Roman"/>
          <w:b/>
          <w:bCs/>
          <w:sz w:val="24"/>
          <w:szCs w:val="24"/>
        </w:rPr>
      </w:pPr>
      <w:r w:rsidRPr="008575B6">
        <w:rPr>
          <w:rFonts w:eastAsia="Times New Roman"/>
          <w:b/>
          <w:bCs/>
          <w:sz w:val="24"/>
          <w:szCs w:val="24"/>
        </w:rPr>
        <w:t>1. Общие положения</w:t>
      </w:r>
    </w:p>
    <w:p w:rsidR="00046C6E" w:rsidRPr="008575B6" w:rsidRDefault="00046C6E" w:rsidP="008575B6">
      <w:pPr>
        <w:jc w:val="center"/>
        <w:rPr>
          <w:sz w:val="24"/>
          <w:szCs w:val="24"/>
        </w:rPr>
      </w:pPr>
    </w:p>
    <w:p w:rsidR="00046C6E" w:rsidRPr="008575B6" w:rsidRDefault="00AB3A2C" w:rsidP="008575B6">
      <w:pPr>
        <w:jc w:val="both"/>
        <w:rPr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1.1. Центр образования цифрового и гуманитарного профилей «Точка роста» (далее —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046C6E" w:rsidRPr="008575B6" w:rsidRDefault="00046C6E" w:rsidP="008575B6">
      <w:pPr>
        <w:jc w:val="both"/>
        <w:rPr>
          <w:sz w:val="24"/>
          <w:szCs w:val="24"/>
        </w:rPr>
      </w:pPr>
    </w:p>
    <w:p w:rsidR="00046C6E" w:rsidRPr="008575B6" w:rsidRDefault="00AB3A2C" w:rsidP="008575B6">
      <w:pPr>
        <w:jc w:val="both"/>
        <w:rPr>
          <w:rFonts w:eastAsia="Times New Roman"/>
          <w:bCs/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 xml:space="preserve">1.2. Центр является структурным подразделением </w:t>
      </w:r>
      <w:r w:rsidR="008575B6" w:rsidRPr="008575B6">
        <w:rPr>
          <w:rFonts w:eastAsia="Times New Roman"/>
          <w:bCs/>
          <w:sz w:val="24"/>
          <w:szCs w:val="24"/>
        </w:rPr>
        <w:t>МБОУ «Шугуровская СОШ им.В.П.Чкалова» МО «ЛМР» РТ</w:t>
      </w:r>
      <w:r w:rsidR="008575B6">
        <w:rPr>
          <w:rFonts w:eastAsia="Times New Roman"/>
          <w:bCs/>
          <w:sz w:val="24"/>
          <w:szCs w:val="24"/>
        </w:rPr>
        <w:t xml:space="preserve"> </w:t>
      </w:r>
      <w:r w:rsidRPr="008575B6">
        <w:rPr>
          <w:rFonts w:eastAsia="Times New Roman"/>
          <w:sz w:val="24"/>
          <w:szCs w:val="24"/>
        </w:rPr>
        <w:t>(далее - Учреждение) и не является отдельным юридическим лицом.</w:t>
      </w:r>
    </w:p>
    <w:p w:rsidR="00046C6E" w:rsidRPr="008575B6" w:rsidRDefault="00046C6E" w:rsidP="008575B6">
      <w:pPr>
        <w:jc w:val="both"/>
        <w:rPr>
          <w:sz w:val="24"/>
          <w:szCs w:val="24"/>
        </w:rPr>
      </w:pPr>
    </w:p>
    <w:p w:rsidR="00046C6E" w:rsidRPr="008575B6" w:rsidRDefault="00AB3A2C" w:rsidP="008575B6">
      <w:pPr>
        <w:jc w:val="both"/>
        <w:rPr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1.3. В своей деятельности Центр руководствуется Федеральным законом от 29 декабря 2012 г.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 и Республики</w:t>
      </w:r>
      <w:r w:rsidR="008575B6">
        <w:rPr>
          <w:rFonts w:eastAsia="Times New Roman"/>
          <w:sz w:val="24"/>
          <w:szCs w:val="24"/>
        </w:rPr>
        <w:t xml:space="preserve"> Татарстан</w:t>
      </w:r>
      <w:r w:rsidRPr="008575B6">
        <w:rPr>
          <w:rFonts w:eastAsia="Times New Roman"/>
          <w:sz w:val="24"/>
          <w:szCs w:val="24"/>
        </w:rPr>
        <w:t>, программой развития Центра на текущий год, планами работы, утверждёнными учредителем и настоящим Положением.</w:t>
      </w:r>
    </w:p>
    <w:p w:rsidR="00046C6E" w:rsidRPr="008575B6" w:rsidRDefault="00046C6E" w:rsidP="008575B6">
      <w:pPr>
        <w:jc w:val="both"/>
        <w:rPr>
          <w:sz w:val="24"/>
          <w:szCs w:val="24"/>
        </w:rPr>
      </w:pPr>
    </w:p>
    <w:p w:rsidR="00046C6E" w:rsidRPr="008575B6" w:rsidRDefault="00AB3A2C" w:rsidP="008575B6">
      <w:pPr>
        <w:jc w:val="both"/>
        <w:rPr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1.4. Центр в своей деятельности подчиняется директору Учреждения.</w:t>
      </w:r>
    </w:p>
    <w:p w:rsidR="00046C6E" w:rsidRPr="008575B6" w:rsidRDefault="00046C6E" w:rsidP="008575B6">
      <w:pPr>
        <w:jc w:val="center"/>
        <w:rPr>
          <w:sz w:val="24"/>
          <w:szCs w:val="24"/>
        </w:rPr>
      </w:pPr>
    </w:p>
    <w:p w:rsidR="00046C6E" w:rsidRPr="008575B6" w:rsidRDefault="00AB3A2C" w:rsidP="008575B6">
      <w:pPr>
        <w:jc w:val="center"/>
        <w:rPr>
          <w:rFonts w:eastAsia="Times New Roman"/>
          <w:b/>
          <w:bCs/>
          <w:sz w:val="24"/>
          <w:szCs w:val="24"/>
        </w:rPr>
      </w:pPr>
      <w:r w:rsidRPr="008575B6">
        <w:rPr>
          <w:rFonts w:eastAsia="Times New Roman"/>
          <w:b/>
          <w:bCs/>
          <w:sz w:val="24"/>
          <w:szCs w:val="24"/>
        </w:rPr>
        <w:t>Цели, задачи, функции деятельности Центра</w:t>
      </w:r>
    </w:p>
    <w:p w:rsidR="00046C6E" w:rsidRPr="008575B6" w:rsidRDefault="00AB3A2C" w:rsidP="00AB3A2C">
      <w:pPr>
        <w:jc w:val="center"/>
        <w:rPr>
          <w:rFonts w:eastAsia="Times New Roman"/>
          <w:b/>
          <w:bCs/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 xml:space="preserve">2.1. </w:t>
      </w:r>
      <w:r w:rsidRPr="008575B6">
        <w:rPr>
          <w:rFonts w:eastAsia="Times New Roman"/>
          <w:b/>
          <w:bCs/>
          <w:sz w:val="24"/>
          <w:szCs w:val="24"/>
        </w:rPr>
        <w:t>Основными целями</w:t>
      </w:r>
      <w:r w:rsidRPr="008575B6">
        <w:rPr>
          <w:rFonts w:eastAsia="Times New Roman"/>
          <w:sz w:val="24"/>
          <w:szCs w:val="24"/>
        </w:rPr>
        <w:t xml:space="preserve"> Центра являются:</w:t>
      </w:r>
    </w:p>
    <w:p w:rsidR="00046C6E" w:rsidRPr="008575B6" w:rsidRDefault="00046C6E" w:rsidP="008575B6">
      <w:pPr>
        <w:jc w:val="both"/>
        <w:rPr>
          <w:rFonts w:eastAsia="Times New Roman"/>
          <w:b/>
          <w:bCs/>
          <w:sz w:val="24"/>
          <w:szCs w:val="24"/>
        </w:rPr>
      </w:pPr>
    </w:p>
    <w:p w:rsidR="00046C6E" w:rsidRPr="008575B6" w:rsidRDefault="00AB3A2C" w:rsidP="008575B6">
      <w:pPr>
        <w:jc w:val="both"/>
        <w:rPr>
          <w:rFonts w:ascii="Symbol" w:eastAsia="Symbol" w:hAnsi="Symbol" w:cs="Symbol"/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и гуманитарного профилей,обновление содержания и совершенствование методов обучения предметных областей «Технология», «Математика и информатика», «Физическая культура и основы безопасности жизнедеятельности».</w:t>
      </w:r>
    </w:p>
    <w:p w:rsidR="00046C6E" w:rsidRPr="008575B6" w:rsidRDefault="00046C6E" w:rsidP="008575B6">
      <w:pPr>
        <w:jc w:val="center"/>
        <w:rPr>
          <w:rFonts w:ascii="Symbol" w:eastAsia="Symbol" w:hAnsi="Symbol" w:cs="Symbol"/>
          <w:sz w:val="24"/>
          <w:szCs w:val="24"/>
        </w:rPr>
      </w:pPr>
    </w:p>
    <w:p w:rsidR="00046C6E" w:rsidRPr="008575B6" w:rsidRDefault="00AB3A2C" w:rsidP="008575B6">
      <w:pPr>
        <w:jc w:val="center"/>
        <w:rPr>
          <w:rFonts w:ascii="Symbol" w:eastAsia="Symbol" w:hAnsi="Symbol" w:cs="Symbol"/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 xml:space="preserve">2.2. </w:t>
      </w:r>
      <w:r w:rsidRPr="008575B6">
        <w:rPr>
          <w:rFonts w:eastAsia="Times New Roman"/>
          <w:b/>
          <w:bCs/>
          <w:sz w:val="24"/>
          <w:szCs w:val="24"/>
        </w:rPr>
        <w:t>Задачи Центра</w:t>
      </w:r>
      <w:r w:rsidRPr="008575B6">
        <w:rPr>
          <w:rFonts w:eastAsia="Times New Roman"/>
          <w:sz w:val="24"/>
          <w:szCs w:val="24"/>
        </w:rPr>
        <w:t>:</w:t>
      </w:r>
    </w:p>
    <w:p w:rsidR="00046C6E" w:rsidRPr="008575B6" w:rsidRDefault="00046C6E" w:rsidP="008575B6">
      <w:pPr>
        <w:jc w:val="center"/>
        <w:rPr>
          <w:rFonts w:ascii="Symbol" w:eastAsia="Symbol" w:hAnsi="Symbol" w:cs="Symbol"/>
          <w:sz w:val="24"/>
          <w:szCs w:val="24"/>
        </w:rPr>
      </w:pPr>
    </w:p>
    <w:p w:rsidR="00046C6E" w:rsidRPr="008575B6" w:rsidRDefault="00AB3A2C" w:rsidP="008575B6">
      <w:pPr>
        <w:jc w:val="both"/>
        <w:rPr>
          <w:rFonts w:ascii="Symbol" w:eastAsia="Symbol" w:hAnsi="Symbol" w:cs="Symbol"/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2.2.1. обновление содержания преподавания основных общеобразовательных программ по предметным областям «Технология», «Математика и информатика», «Физическая культура и основы безопасности жизнедеятельности» на обновлённом учебном оборудовании;</w:t>
      </w:r>
    </w:p>
    <w:p w:rsidR="00046C6E" w:rsidRPr="008575B6" w:rsidRDefault="00AB3A2C" w:rsidP="008575B6">
      <w:pPr>
        <w:jc w:val="both"/>
        <w:rPr>
          <w:rFonts w:ascii="Symbol" w:eastAsia="Symbol" w:hAnsi="Symbol" w:cs="Symbol"/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2.2.2. создание условий для реализации разноуровневых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046C6E" w:rsidRPr="008575B6" w:rsidRDefault="00AB3A2C" w:rsidP="008575B6">
      <w:pPr>
        <w:jc w:val="both"/>
        <w:rPr>
          <w:rFonts w:ascii="Symbol" w:eastAsia="Symbol" w:hAnsi="Symbol" w:cs="Symbol"/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2.2.3.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методических подходов;</w:t>
      </w:r>
    </w:p>
    <w:p w:rsidR="00046C6E" w:rsidRPr="008575B6" w:rsidRDefault="00AB3A2C" w:rsidP="008575B6">
      <w:pPr>
        <w:jc w:val="both"/>
        <w:rPr>
          <w:rFonts w:ascii="Symbol" w:eastAsia="Symbol" w:hAnsi="Symbol" w:cs="Symbol"/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2.2.4. 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046C6E" w:rsidRPr="008575B6" w:rsidRDefault="00AB3A2C" w:rsidP="008575B6">
      <w:pPr>
        <w:jc w:val="both"/>
        <w:rPr>
          <w:rFonts w:ascii="Symbol" w:eastAsia="Symbol" w:hAnsi="Symbol" w:cs="Symbol"/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2.2.5. 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046C6E" w:rsidRPr="008575B6" w:rsidRDefault="00AB3A2C" w:rsidP="008575B6">
      <w:pPr>
        <w:jc w:val="both"/>
        <w:rPr>
          <w:rFonts w:ascii="Symbol" w:eastAsia="Symbol" w:hAnsi="Symbol" w:cs="Symbol"/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lastRenderedPageBreak/>
        <w:t>2.2.6. организация системы внеурочной деятельности в каникулярный период, разработка и реализация образовательных программ для пришкольных лагерей;</w:t>
      </w:r>
    </w:p>
    <w:p w:rsidR="00046C6E" w:rsidRPr="008575B6" w:rsidRDefault="00AB3A2C" w:rsidP="008575B6">
      <w:pPr>
        <w:jc w:val="both"/>
        <w:rPr>
          <w:rFonts w:ascii="Symbol" w:eastAsia="Symbol" w:hAnsi="Symbol" w:cs="Symbol"/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2.2.7. информационное сопровождение деятельности Центра, развитие медиаграмотности у обучающихся;</w:t>
      </w:r>
    </w:p>
    <w:p w:rsidR="008575B6" w:rsidRPr="008575B6" w:rsidRDefault="008575B6" w:rsidP="00AB3A2C">
      <w:pPr>
        <w:rPr>
          <w:sz w:val="24"/>
          <w:szCs w:val="24"/>
        </w:rPr>
      </w:pPr>
      <w:r>
        <w:rPr>
          <w:rFonts w:eastAsia="Times New Roman"/>
          <w:sz w:val="24"/>
          <w:szCs w:val="24"/>
        </w:rPr>
        <w:t>2</w:t>
      </w:r>
      <w:r w:rsidRPr="008575B6">
        <w:rPr>
          <w:rFonts w:eastAsia="Times New Roman"/>
          <w:sz w:val="24"/>
          <w:szCs w:val="24"/>
        </w:rPr>
        <w:t>.2.8. организационно-содержательная деятельность, направленная на проведение различных мероприятий в Центре и подготовку к участию обучающихся Центра в мероприятиях муниципального, республиканского и всероссийского уровня;</w:t>
      </w:r>
    </w:p>
    <w:p w:rsidR="008575B6" w:rsidRPr="008575B6" w:rsidRDefault="008575B6" w:rsidP="008575B6">
      <w:pPr>
        <w:rPr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2.2.9. создание и развитие общественного движ</w:t>
      </w:r>
      <w:r w:rsidR="00AB3A2C">
        <w:rPr>
          <w:rFonts w:eastAsia="Times New Roman"/>
          <w:sz w:val="24"/>
          <w:szCs w:val="24"/>
        </w:rPr>
        <w:t xml:space="preserve">ения школьников на базе Центра, </w:t>
      </w:r>
      <w:r w:rsidRPr="008575B6">
        <w:rPr>
          <w:rFonts w:eastAsia="Times New Roman"/>
          <w:sz w:val="24"/>
          <w:szCs w:val="24"/>
        </w:rPr>
        <w:t>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8575B6" w:rsidRPr="008575B6" w:rsidRDefault="008575B6" w:rsidP="008575B6">
      <w:pPr>
        <w:jc w:val="both"/>
        <w:rPr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2.2.10. развитие шахматного образования;</w:t>
      </w:r>
    </w:p>
    <w:p w:rsidR="008575B6" w:rsidRPr="008575B6" w:rsidRDefault="008575B6" w:rsidP="008575B6">
      <w:pPr>
        <w:jc w:val="both"/>
        <w:rPr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2.2.11. обеспечение реализации мер по непрерывному развитию педагогических и управленческих кадров, включая повышение квалификации и профессиональную переподготовку сотрудников и педагогов Центра, реализующих основные и дополнительные общеобразовательные программы цифрового, естественно</w:t>
      </w:r>
      <w:r>
        <w:rPr>
          <w:rFonts w:eastAsia="Times New Roman"/>
          <w:sz w:val="24"/>
          <w:szCs w:val="24"/>
        </w:rPr>
        <w:t>-</w:t>
      </w:r>
      <w:r w:rsidRPr="008575B6">
        <w:rPr>
          <w:rFonts w:eastAsia="Times New Roman"/>
          <w:sz w:val="24"/>
          <w:szCs w:val="24"/>
        </w:rPr>
        <w:t>научного, технического, гуманитарного и социокультурного профилей.</w:t>
      </w:r>
    </w:p>
    <w:p w:rsidR="008575B6" w:rsidRPr="008575B6" w:rsidRDefault="008575B6" w:rsidP="008575B6">
      <w:pPr>
        <w:jc w:val="both"/>
        <w:rPr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 xml:space="preserve">2.3. Выполняя эти задачи, </w:t>
      </w:r>
      <w:r w:rsidRPr="008575B6">
        <w:rPr>
          <w:rFonts w:eastAsia="Times New Roman"/>
          <w:b/>
          <w:bCs/>
          <w:sz w:val="24"/>
          <w:szCs w:val="24"/>
        </w:rPr>
        <w:t>Центр является структурным подразделением</w:t>
      </w:r>
      <w:r w:rsidRPr="008575B6">
        <w:rPr>
          <w:rFonts w:eastAsia="Times New Roman"/>
          <w:sz w:val="24"/>
          <w:szCs w:val="24"/>
        </w:rPr>
        <w:t xml:space="preserve"> </w:t>
      </w:r>
      <w:r w:rsidRPr="008575B6">
        <w:rPr>
          <w:rFonts w:eastAsia="Times New Roman"/>
          <w:b/>
          <w:bCs/>
          <w:sz w:val="24"/>
          <w:szCs w:val="24"/>
        </w:rPr>
        <w:t>Учреждения</w:t>
      </w:r>
      <w:r w:rsidRPr="008575B6">
        <w:rPr>
          <w:rFonts w:eastAsia="Times New Roman"/>
          <w:sz w:val="24"/>
          <w:szCs w:val="24"/>
        </w:rPr>
        <w:t>, входит в состав региональной сети Центров образования цифрового и</w:t>
      </w:r>
      <w:r w:rsidRPr="008575B6">
        <w:rPr>
          <w:rFonts w:eastAsia="Times New Roman"/>
          <w:b/>
          <w:bCs/>
          <w:sz w:val="24"/>
          <w:szCs w:val="24"/>
        </w:rPr>
        <w:t xml:space="preserve"> </w:t>
      </w:r>
      <w:r w:rsidRPr="008575B6">
        <w:rPr>
          <w:rFonts w:eastAsia="Times New Roman"/>
          <w:sz w:val="24"/>
          <w:szCs w:val="24"/>
        </w:rPr>
        <w:t>гуманитарного профилей «Точка роста» и функционирует как:</w:t>
      </w:r>
    </w:p>
    <w:p w:rsidR="008575B6" w:rsidRPr="008575B6" w:rsidRDefault="008575B6" w:rsidP="008575B6">
      <w:pPr>
        <w:jc w:val="both"/>
        <w:rPr>
          <w:sz w:val="24"/>
          <w:szCs w:val="24"/>
        </w:rPr>
      </w:pPr>
    </w:p>
    <w:p w:rsidR="008575B6" w:rsidRPr="008575B6" w:rsidRDefault="008575B6" w:rsidP="008575B6">
      <w:pPr>
        <w:jc w:val="both"/>
        <w:rPr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- 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рамках реализации этих программ;</w:t>
      </w:r>
    </w:p>
    <w:p w:rsidR="008575B6" w:rsidRPr="008575B6" w:rsidRDefault="008575B6" w:rsidP="008575B6">
      <w:pPr>
        <w:jc w:val="both"/>
        <w:rPr>
          <w:sz w:val="24"/>
          <w:szCs w:val="24"/>
        </w:rPr>
      </w:pPr>
    </w:p>
    <w:p w:rsidR="008575B6" w:rsidRPr="008575B6" w:rsidRDefault="00AB3A2C" w:rsidP="008575B6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8575B6" w:rsidRPr="008575B6">
        <w:rPr>
          <w:rFonts w:eastAsia="Times New Roman"/>
          <w:sz w:val="24"/>
          <w:szCs w:val="24"/>
        </w:rPr>
        <w:t>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</w:p>
    <w:p w:rsidR="008575B6" w:rsidRPr="008575B6" w:rsidRDefault="008575B6" w:rsidP="008575B6">
      <w:pPr>
        <w:jc w:val="both"/>
        <w:rPr>
          <w:rFonts w:eastAsia="Times New Roman"/>
          <w:sz w:val="24"/>
          <w:szCs w:val="24"/>
        </w:rPr>
      </w:pPr>
    </w:p>
    <w:p w:rsidR="008575B6" w:rsidRPr="008575B6" w:rsidRDefault="008575B6" w:rsidP="008575B6">
      <w:pPr>
        <w:jc w:val="both"/>
        <w:rPr>
          <w:rFonts w:eastAsia="Times New Roman"/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2.4. Центр сотрудничает с:</w:t>
      </w:r>
    </w:p>
    <w:p w:rsidR="008575B6" w:rsidRPr="008575B6" w:rsidRDefault="008575B6" w:rsidP="008575B6">
      <w:pPr>
        <w:jc w:val="both"/>
        <w:rPr>
          <w:rFonts w:eastAsia="Times New Roman"/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различными образовательными организациями в форме сетевого взаимодействия;</w:t>
      </w:r>
    </w:p>
    <w:p w:rsidR="008575B6" w:rsidRPr="008575B6" w:rsidRDefault="008575B6" w:rsidP="008575B6">
      <w:pPr>
        <w:jc w:val="both"/>
        <w:rPr>
          <w:rFonts w:eastAsia="Times New Roman"/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использует дистанционные формы реализации образовательных программ.</w:t>
      </w:r>
    </w:p>
    <w:p w:rsidR="008575B6" w:rsidRPr="008575B6" w:rsidRDefault="008575B6" w:rsidP="008575B6">
      <w:pPr>
        <w:jc w:val="center"/>
        <w:rPr>
          <w:sz w:val="24"/>
          <w:szCs w:val="24"/>
        </w:rPr>
      </w:pPr>
    </w:p>
    <w:p w:rsidR="008575B6" w:rsidRPr="008575B6" w:rsidRDefault="008575B6" w:rsidP="008575B6">
      <w:pPr>
        <w:jc w:val="center"/>
        <w:rPr>
          <w:rFonts w:eastAsia="Times New Roman"/>
          <w:b/>
          <w:bCs/>
          <w:sz w:val="24"/>
          <w:szCs w:val="24"/>
        </w:rPr>
      </w:pPr>
      <w:r w:rsidRPr="008575B6">
        <w:rPr>
          <w:rFonts w:eastAsia="Times New Roman"/>
          <w:b/>
          <w:bCs/>
          <w:sz w:val="24"/>
          <w:szCs w:val="24"/>
        </w:rPr>
        <w:t>Организационная структура Центра</w:t>
      </w:r>
    </w:p>
    <w:p w:rsidR="008575B6" w:rsidRPr="008575B6" w:rsidRDefault="008575B6" w:rsidP="008575B6">
      <w:pPr>
        <w:jc w:val="center"/>
        <w:rPr>
          <w:sz w:val="24"/>
          <w:szCs w:val="24"/>
        </w:rPr>
      </w:pPr>
    </w:p>
    <w:p w:rsidR="008575B6" w:rsidRPr="008575B6" w:rsidRDefault="008575B6" w:rsidP="008575B6">
      <w:pPr>
        <w:jc w:val="both"/>
        <w:rPr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3.1. Определение штатной численности и формирование штатного расписания для обеспечения функционирования Центра осуществляется в соответствии с нормами федерального законодательства, касающимися нормирования и оплаты труда в образовательных организациях, а также в соответствии с нормативными актами субъектов Российской Федерации, на территории которых осуществляют деятельность Центра:</w:t>
      </w:r>
    </w:p>
    <w:p w:rsidR="008575B6" w:rsidRPr="008575B6" w:rsidRDefault="008575B6" w:rsidP="008575B6">
      <w:pPr>
        <w:jc w:val="both"/>
        <w:rPr>
          <w:sz w:val="24"/>
          <w:szCs w:val="24"/>
        </w:rPr>
      </w:pPr>
    </w:p>
    <w:p w:rsidR="008575B6" w:rsidRPr="008575B6" w:rsidRDefault="008575B6" w:rsidP="008575B6">
      <w:pPr>
        <w:jc w:val="both"/>
        <w:rPr>
          <w:rFonts w:eastAsia="Times New Roman"/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Трудовой кодекс Российской Федерации от 30 декабря 2001 г. № 197-ФЗ;</w:t>
      </w:r>
    </w:p>
    <w:p w:rsidR="008575B6" w:rsidRPr="008575B6" w:rsidRDefault="008575B6" w:rsidP="008575B6">
      <w:pPr>
        <w:jc w:val="both"/>
        <w:rPr>
          <w:rFonts w:eastAsia="Times New Roman"/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Федеральный закон от 29 декабря 2012 г. № 273-ФЗ «Об образовании в Российской Федерации»;приказ Минобрнауки России от 22 декабря 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договоре»;постановление Минтруда России от 21 августа 1998 г. №37 «Об утверждении квалификационного справочника должностей руководителей, специалистов и других служащих»;постановление Минтруда России от 30 июня 2003 г. № 41 «Об особенностях работы по совместительству педагогических, медицинских, фармацевтических работников и работников культуры»;</w:t>
      </w:r>
    </w:p>
    <w:p w:rsidR="008575B6" w:rsidRPr="008575B6" w:rsidRDefault="008575B6" w:rsidP="008575B6">
      <w:pPr>
        <w:jc w:val="both"/>
        <w:rPr>
          <w:rFonts w:eastAsia="Times New Roman"/>
          <w:sz w:val="24"/>
          <w:szCs w:val="24"/>
        </w:rPr>
      </w:pPr>
    </w:p>
    <w:p w:rsidR="008575B6" w:rsidRPr="00AB3A2C" w:rsidRDefault="008575B6" w:rsidP="00AB3A2C">
      <w:pPr>
        <w:jc w:val="both"/>
        <w:rPr>
          <w:rFonts w:eastAsia="Times New Roman"/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lastRenderedPageBreak/>
        <w:t>приказ Минздравсоцразвития России от 28 ноября 2008 г. № 678 «Об утверждении Единого квалификационного справочника должностей руководителей, специалистов и служащих», раздел «Квалификационные характеристики должностей работников учреждений органов по делам молодежи»,</w:t>
      </w:r>
      <w:r>
        <w:rPr>
          <w:rFonts w:eastAsia="Times New Roman"/>
          <w:sz w:val="24"/>
          <w:szCs w:val="24"/>
        </w:rPr>
        <w:t xml:space="preserve"> </w:t>
      </w:r>
      <w:r w:rsidRPr="008575B6">
        <w:rPr>
          <w:rFonts w:eastAsia="Times New Roman"/>
          <w:sz w:val="24"/>
          <w:szCs w:val="24"/>
        </w:rPr>
        <w:t>приказ Минздравсоцразвития России от 26 августа 2010 г. № 761н «Об утверждении Единого квалификационного справочника должностей руководителей, специалистов и служащих», раздел «Квалификационные характеристики должностей работников образования»;</w:t>
      </w:r>
    </w:p>
    <w:p w:rsidR="008575B6" w:rsidRPr="008575B6" w:rsidRDefault="008575B6" w:rsidP="008575B6">
      <w:pPr>
        <w:jc w:val="both"/>
        <w:rPr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3.2. Должности, введённые в штатное расписание Учреждения как по категориям должностей, так и по количеству штатных единиц должны обеспечивать реализацию целей и задач Центра. Численность штатных единиц для обеспечения функционирования Центра должна быть не менее четырёх.</w:t>
      </w:r>
    </w:p>
    <w:p w:rsidR="008575B6" w:rsidRPr="008575B6" w:rsidRDefault="008575B6" w:rsidP="008575B6">
      <w:pPr>
        <w:jc w:val="both"/>
        <w:rPr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3.3. На должность руководителя Центра может быть назначен работник из числа как управленческого, так и педагогического состава Учреждения по усмотрению учредителя образовательной организации.</w:t>
      </w:r>
    </w:p>
    <w:p w:rsidR="008575B6" w:rsidRPr="008575B6" w:rsidRDefault="008575B6" w:rsidP="008575B6">
      <w:pPr>
        <w:jc w:val="both"/>
        <w:rPr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3.4. В случае заключения трудовых договоров с основным персоналом Учреждения допускается совмещение.</w:t>
      </w:r>
    </w:p>
    <w:p w:rsidR="008575B6" w:rsidRPr="008575B6" w:rsidRDefault="008575B6" w:rsidP="008575B6">
      <w:pPr>
        <w:jc w:val="both"/>
        <w:rPr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3.5. К каждой должности из числа работников Центра разрабатывается и утверждается должностная инструкция. Должностные инструкции разрабатываются в соответствии с профессиональными стандартами из национального реестра профессиональных стандартов, в соответствии со</w:t>
      </w:r>
      <w:r>
        <w:rPr>
          <w:sz w:val="24"/>
          <w:szCs w:val="24"/>
        </w:rPr>
        <w:t xml:space="preserve"> </w:t>
      </w:r>
      <w:r w:rsidRPr="008575B6">
        <w:rPr>
          <w:rFonts w:eastAsia="Times New Roman"/>
          <w:sz w:val="24"/>
          <w:szCs w:val="24"/>
        </w:rPr>
        <w:t>статьей 195.3. Трудового кодекса Российской Федерации;</w:t>
      </w:r>
      <w:r>
        <w:rPr>
          <w:sz w:val="24"/>
          <w:szCs w:val="24"/>
        </w:rPr>
        <w:t xml:space="preserve"> </w:t>
      </w:r>
      <w:r w:rsidRPr="008575B6">
        <w:rPr>
          <w:rFonts w:eastAsia="Times New Roman"/>
          <w:sz w:val="24"/>
          <w:szCs w:val="24"/>
        </w:rPr>
        <w:t>статьями 11, 46 и 73 Федерального закона «Об образовании в Российской Федерации» и другими действующими законодательными актами.</w:t>
      </w:r>
    </w:p>
    <w:p w:rsidR="008575B6" w:rsidRPr="008575B6" w:rsidRDefault="008575B6" w:rsidP="008575B6">
      <w:pPr>
        <w:jc w:val="both"/>
        <w:rPr>
          <w:rFonts w:eastAsia="Times New Roman"/>
          <w:sz w:val="24"/>
          <w:szCs w:val="24"/>
        </w:rPr>
      </w:pPr>
    </w:p>
    <w:p w:rsidR="008575B6" w:rsidRPr="008575B6" w:rsidRDefault="008575B6" w:rsidP="008575B6">
      <w:pPr>
        <w:jc w:val="center"/>
        <w:rPr>
          <w:rFonts w:eastAsia="Times New Roman"/>
          <w:b/>
          <w:bCs/>
          <w:sz w:val="24"/>
          <w:szCs w:val="24"/>
        </w:rPr>
      </w:pPr>
      <w:r w:rsidRPr="008575B6">
        <w:rPr>
          <w:rFonts w:eastAsia="Times New Roman"/>
          <w:b/>
          <w:bCs/>
          <w:sz w:val="24"/>
          <w:szCs w:val="24"/>
        </w:rPr>
        <w:t>Порядок управления Центром</w:t>
      </w:r>
    </w:p>
    <w:p w:rsidR="008575B6" w:rsidRPr="008575B6" w:rsidRDefault="008575B6" w:rsidP="008575B6">
      <w:pPr>
        <w:jc w:val="center"/>
        <w:rPr>
          <w:sz w:val="24"/>
          <w:szCs w:val="24"/>
        </w:rPr>
      </w:pPr>
    </w:p>
    <w:p w:rsidR="008575B6" w:rsidRPr="008575B6" w:rsidRDefault="008575B6" w:rsidP="008575B6">
      <w:pPr>
        <w:jc w:val="both"/>
        <w:rPr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4.1. Создание и ликвидация Центра как структурного подразделения Учреждения относятся к компетенции учредителя образовательной организации по согласованию с Директором Учреждения.</w:t>
      </w:r>
    </w:p>
    <w:p w:rsidR="008575B6" w:rsidRPr="008575B6" w:rsidRDefault="008575B6" w:rsidP="008575B6">
      <w:pPr>
        <w:jc w:val="both"/>
        <w:rPr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4.2. Директор Учреждения по согласованию с учредителем Учреждения назначает распорядительным актом руководителя Центра.</w:t>
      </w:r>
    </w:p>
    <w:p w:rsidR="008575B6" w:rsidRPr="008575B6" w:rsidRDefault="008575B6" w:rsidP="008575B6">
      <w:pPr>
        <w:jc w:val="both"/>
        <w:rPr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Руководителем Центра может быть назначен один из заместителей директора Учреждения в рамках исполняемых им должностных обязанностей либо по совместительству. Руководителем Центра также может быть назначен педагог Учреждения в соответствии со штатным расписанием либо по совместительству.</w:t>
      </w:r>
    </w:p>
    <w:p w:rsidR="008575B6" w:rsidRPr="008575B6" w:rsidRDefault="008575B6" w:rsidP="008575B6">
      <w:pPr>
        <w:jc w:val="both"/>
        <w:rPr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Размер ставки и оплаты труда руководителя Центра определяется директором Учреждения в соответствии и в пределах фонда оплаты труда.</w:t>
      </w:r>
    </w:p>
    <w:p w:rsidR="008575B6" w:rsidRPr="008575B6" w:rsidRDefault="008575B6" w:rsidP="008575B6">
      <w:pPr>
        <w:jc w:val="both"/>
        <w:rPr>
          <w:sz w:val="24"/>
          <w:szCs w:val="24"/>
        </w:rPr>
      </w:pPr>
    </w:p>
    <w:p w:rsidR="008575B6" w:rsidRPr="008575B6" w:rsidRDefault="008575B6" w:rsidP="008575B6">
      <w:pPr>
        <w:jc w:val="both"/>
        <w:rPr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4.3. Руководитель Центра обязан:</w:t>
      </w:r>
    </w:p>
    <w:p w:rsidR="008575B6" w:rsidRPr="008575B6" w:rsidRDefault="008575B6" w:rsidP="008575B6">
      <w:pPr>
        <w:jc w:val="both"/>
        <w:rPr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4.3.1.</w:t>
      </w:r>
      <w:r w:rsidRPr="008575B6">
        <w:rPr>
          <w:sz w:val="24"/>
          <w:szCs w:val="24"/>
        </w:rPr>
        <w:tab/>
      </w:r>
      <w:r w:rsidRPr="008575B6">
        <w:rPr>
          <w:rFonts w:eastAsia="Times New Roman"/>
          <w:sz w:val="24"/>
          <w:szCs w:val="24"/>
        </w:rPr>
        <w:t>осуществлять оперативное руководство Центром;</w:t>
      </w:r>
    </w:p>
    <w:p w:rsidR="008575B6" w:rsidRPr="008575B6" w:rsidRDefault="008575B6" w:rsidP="008575B6">
      <w:pPr>
        <w:jc w:val="both"/>
        <w:rPr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4.3.2. согласовывать программы развития, планы работ, отчёты и сметы расходов Центра с директором Учреждения;</w:t>
      </w:r>
    </w:p>
    <w:p w:rsidR="008575B6" w:rsidRPr="008575B6" w:rsidRDefault="008575B6" w:rsidP="008575B6">
      <w:pPr>
        <w:jc w:val="both"/>
        <w:rPr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4.3.3. 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8575B6" w:rsidRPr="008575B6" w:rsidRDefault="008575B6" w:rsidP="008575B6">
      <w:pPr>
        <w:jc w:val="both"/>
        <w:rPr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4.3.4.</w:t>
      </w:r>
      <w:r w:rsidRPr="008575B6">
        <w:rPr>
          <w:sz w:val="24"/>
          <w:szCs w:val="24"/>
        </w:rPr>
        <w:tab/>
      </w:r>
      <w:r w:rsidRPr="008575B6">
        <w:rPr>
          <w:rFonts w:eastAsia="Times New Roman"/>
          <w:sz w:val="24"/>
          <w:szCs w:val="24"/>
        </w:rPr>
        <w:t>отчитываться перед директором Учреждения о результатах работы Центра;</w:t>
      </w:r>
    </w:p>
    <w:p w:rsidR="008575B6" w:rsidRPr="008575B6" w:rsidRDefault="008575B6" w:rsidP="008575B6">
      <w:pPr>
        <w:jc w:val="both"/>
        <w:rPr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4.3.5. 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8575B6" w:rsidRPr="008575B6" w:rsidRDefault="008575B6" w:rsidP="008575B6">
      <w:pPr>
        <w:jc w:val="both"/>
        <w:rPr>
          <w:sz w:val="24"/>
          <w:szCs w:val="24"/>
        </w:rPr>
      </w:pPr>
    </w:p>
    <w:p w:rsidR="008575B6" w:rsidRPr="008575B6" w:rsidRDefault="008575B6" w:rsidP="008575B6">
      <w:pPr>
        <w:jc w:val="both"/>
        <w:rPr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4.4. Руководитель Центра вправе:</w:t>
      </w:r>
    </w:p>
    <w:p w:rsidR="008575B6" w:rsidRPr="008575B6" w:rsidRDefault="008575B6" w:rsidP="008575B6">
      <w:pPr>
        <w:jc w:val="both"/>
        <w:rPr>
          <w:sz w:val="24"/>
          <w:szCs w:val="24"/>
        </w:rPr>
      </w:pPr>
    </w:p>
    <w:p w:rsidR="008575B6" w:rsidRPr="008575B6" w:rsidRDefault="008575B6" w:rsidP="008575B6">
      <w:pPr>
        <w:jc w:val="both"/>
        <w:rPr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4.3.6. осуществлять подбор и расстановку кадров Центра, приём на работу которых осуществляется приказом директора Учреждения;</w:t>
      </w:r>
    </w:p>
    <w:p w:rsidR="008575B6" w:rsidRPr="008575B6" w:rsidRDefault="008575B6" w:rsidP="008575B6">
      <w:pPr>
        <w:jc w:val="both"/>
        <w:rPr>
          <w:sz w:val="24"/>
          <w:szCs w:val="24"/>
        </w:rPr>
      </w:pPr>
    </w:p>
    <w:p w:rsidR="008575B6" w:rsidRPr="008575B6" w:rsidRDefault="008575B6" w:rsidP="008575B6">
      <w:pPr>
        <w:jc w:val="both"/>
        <w:rPr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lastRenderedPageBreak/>
        <w:t>4.3.7. по согласованию с директором Учреждения организовывать учебно-воспитательный процесс в Центре в соответствии с целями и задачами Центра и осуществлять контроль за его реализацией;</w:t>
      </w:r>
    </w:p>
    <w:p w:rsidR="008575B6" w:rsidRPr="008575B6" w:rsidRDefault="008575B6" w:rsidP="008575B6">
      <w:pPr>
        <w:jc w:val="both"/>
        <w:rPr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4.3.8.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8575B6" w:rsidRPr="008575B6" w:rsidRDefault="008575B6" w:rsidP="008575B6">
      <w:pPr>
        <w:jc w:val="both"/>
        <w:rPr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4.3.9. по согласованию с директором Учреждения осуществлять организацию и проведение мероприятий по профилю направлений деятельности Центра;</w:t>
      </w:r>
    </w:p>
    <w:p w:rsidR="008575B6" w:rsidRPr="008575B6" w:rsidRDefault="008575B6" w:rsidP="008575B6">
      <w:pPr>
        <w:jc w:val="both"/>
        <w:rPr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4.3.10. осуществлять иные права, относящиеся к деятельности Центра и не противоречащие целям и видам деятельности Учреждение, а также законодательству Российской Федерации.</w:t>
      </w:r>
    </w:p>
    <w:p w:rsidR="008575B6" w:rsidRPr="008575B6" w:rsidRDefault="008575B6" w:rsidP="008575B6">
      <w:pPr>
        <w:jc w:val="center"/>
        <w:rPr>
          <w:rFonts w:eastAsia="Times New Roman"/>
          <w:b/>
          <w:bCs/>
          <w:sz w:val="24"/>
          <w:szCs w:val="24"/>
        </w:rPr>
      </w:pPr>
      <w:r w:rsidRPr="008575B6">
        <w:rPr>
          <w:rFonts w:eastAsia="Times New Roman"/>
          <w:b/>
          <w:bCs/>
          <w:sz w:val="24"/>
          <w:szCs w:val="24"/>
        </w:rPr>
        <w:t>Показатели эффективности деятельности Центра</w:t>
      </w:r>
    </w:p>
    <w:p w:rsidR="008575B6" w:rsidRPr="008575B6" w:rsidRDefault="008575B6" w:rsidP="008575B6">
      <w:pPr>
        <w:jc w:val="center"/>
        <w:rPr>
          <w:sz w:val="24"/>
          <w:szCs w:val="24"/>
        </w:rPr>
      </w:pPr>
    </w:p>
    <w:p w:rsidR="008575B6" w:rsidRPr="008575B6" w:rsidRDefault="008575B6" w:rsidP="008575B6">
      <w:pPr>
        <w:jc w:val="both"/>
        <w:rPr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5.1. Подведение итогов оценки эффективности деятельности Центра производится в следующие сроки:</w:t>
      </w:r>
    </w:p>
    <w:p w:rsidR="008575B6" w:rsidRPr="008575B6" w:rsidRDefault="008575B6" w:rsidP="008575B6">
      <w:pPr>
        <w:jc w:val="both"/>
        <w:rPr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5.1.1. С 01 января по 1 марта года, следующего за отчётным, рабочей группой Учреждения, на базе которого функционирует Центр, производится сбор данных по утверждённым индикативным показателям на основании Базового перечня показателей результативности Центра и составляется отчёт об итогах эффективности деятельности по форме, утверждённой приказом Учреждения.</w:t>
      </w:r>
    </w:p>
    <w:p w:rsidR="008575B6" w:rsidRPr="008575B6" w:rsidRDefault="008575B6" w:rsidP="008575B6">
      <w:pPr>
        <w:jc w:val="both"/>
        <w:rPr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5.1.2.</w:t>
      </w:r>
      <w:r w:rsidRPr="008575B6">
        <w:rPr>
          <w:sz w:val="24"/>
          <w:szCs w:val="24"/>
        </w:rPr>
        <w:tab/>
      </w:r>
      <w:r w:rsidRPr="008575B6">
        <w:rPr>
          <w:rFonts w:eastAsia="Times New Roman"/>
          <w:sz w:val="24"/>
          <w:szCs w:val="24"/>
        </w:rPr>
        <w:t>Комиссия:</w:t>
      </w:r>
    </w:p>
    <w:p w:rsidR="008575B6" w:rsidRPr="008575B6" w:rsidRDefault="008575B6" w:rsidP="008575B6">
      <w:pPr>
        <w:jc w:val="both"/>
        <w:rPr>
          <w:rFonts w:ascii="Symbol" w:eastAsia="Symbol" w:hAnsi="Symbol" w:cs="Symbol"/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рассматривает представленные отчёты педагогами, задействованными в работе</w:t>
      </w:r>
      <w:r>
        <w:rPr>
          <w:rFonts w:ascii="Symbol" w:eastAsia="Symbol" w:hAnsi="Symbol" w:cs="Symbol"/>
          <w:sz w:val="24"/>
          <w:szCs w:val="24"/>
        </w:rPr>
        <w:t></w:t>
      </w:r>
      <w:r w:rsidRPr="008575B6">
        <w:rPr>
          <w:rFonts w:eastAsia="Times New Roman"/>
          <w:sz w:val="24"/>
          <w:szCs w:val="24"/>
        </w:rPr>
        <w:t>Центра;</w:t>
      </w:r>
      <w:r>
        <w:rPr>
          <w:rFonts w:ascii="Symbol" w:eastAsia="Symbol" w:hAnsi="Symbol" w:cs="Symbol"/>
          <w:sz w:val="24"/>
          <w:szCs w:val="24"/>
        </w:rPr>
        <w:t></w:t>
      </w:r>
      <w:r w:rsidRPr="008575B6">
        <w:rPr>
          <w:rFonts w:eastAsia="Times New Roman"/>
          <w:sz w:val="24"/>
          <w:szCs w:val="24"/>
        </w:rPr>
        <w:t>утверждает исправления в данных, внесённых членами группы;</w:t>
      </w:r>
      <w:r>
        <w:rPr>
          <w:rFonts w:ascii="Symbol" w:eastAsia="Symbol" w:hAnsi="Symbol" w:cs="Symbol"/>
          <w:sz w:val="24"/>
          <w:szCs w:val="24"/>
        </w:rPr>
        <w:t></w:t>
      </w:r>
      <w:r w:rsidRPr="008575B6">
        <w:rPr>
          <w:rFonts w:eastAsia="Times New Roman"/>
          <w:sz w:val="24"/>
          <w:szCs w:val="24"/>
        </w:rPr>
        <w:t>формирует рейтинг педагогов с различной эффективностью деятельности;</w:t>
      </w:r>
      <w:r>
        <w:rPr>
          <w:rFonts w:ascii="Symbol" w:eastAsia="Symbol" w:hAnsi="Symbol" w:cs="Symbol"/>
          <w:sz w:val="24"/>
          <w:szCs w:val="24"/>
        </w:rPr>
        <w:t></w:t>
      </w:r>
      <w:r w:rsidRPr="008575B6">
        <w:rPr>
          <w:rFonts w:eastAsia="Times New Roman"/>
          <w:sz w:val="24"/>
          <w:szCs w:val="24"/>
        </w:rPr>
        <w:t>готовит предложения об утверждении результатов оценки эффективности деятельности Центра за отчётный год.</w:t>
      </w:r>
    </w:p>
    <w:p w:rsidR="008575B6" w:rsidRPr="008575B6" w:rsidRDefault="008575B6" w:rsidP="008575B6">
      <w:pPr>
        <w:jc w:val="both"/>
        <w:rPr>
          <w:rFonts w:ascii="Symbol" w:eastAsia="Symbol" w:hAnsi="Symbol" w:cs="Symbol"/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5.1.3. В период с 21 по 28 февраля проводится заседание рабочей группы по подведению итогов оценки эффективности деятельности Центра в части рассмотрения отчётов об эффективности деятельности Центра за отчётный период на основе Базового перечня показателей результативности Центра.</w:t>
      </w:r>
    </w:p>
    <w:p w:rsidR="008575B6" w:rsidRPr="008575B6" w:rsidRDefault="008575B6" w:rsidP="008575B6">
      <w:pPr>
        <w:jc w:val="both"/>
        <w:rPr>
          <w:rFonts w:ascii="Symbol" w:eastAsia="Symbol" w:hAnsi="Symbol" w:cs="Symbol"/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5.1.4. Отчёт об итогах эффективности деятельности направляется в отдел образования в срок с 1 марта по 10 марта на бумажном и электронном носителях.</w:t>
      </w:r>
    </w:p>
    <w:p w:rsidR="008575B6" w:rsidRPr="008575B6" w:rsidRDefault="008575B6" w:rsidP="008575B6">
      <w:pPr>
        <w:jc w:val="both"/>
        <w:rPr>
          <w:rFonts w:ascii="Symbol" w:eastAsia="Symbol" w:hAnsi="Symbol" w:cs="Symbol"/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5.1.5. Результаты оценки эффективности деятельности Центра за отчётный год утверждаются приказом директора и не позднее 20 апреля выставляются на официальной странице ОУ.</w:t>
      </w:r>
    </w:p>
    <w:p w:rsidR="008575B6" w:rsidRPr="008575B6" w:rsidRDefault="008575B6" w:rsidP="008575B6">
      <w:pPr>
        <w:jc w:val="both"/>
        <w:rPr>
          <w:rFonts w:ascii="Symbol" w:eastAsia="Symbol" w:hAnsi="Symbol" w:cs="Symbol"/>
          <w:sz w:val="24"/>
          <w:szCs w:val="24"/>
        </w:rPr>
      </w:pPr>
      <w:r w:rsidRPr="008575B6">
        <w:rPr>
          <w:rFonts w:eastAsia="Times New Roman"/>
          <w:sz w:val="24"/>
          <w:szCs w:val="24"/>
        </w:rPr>
        <w:t>5.1.6.   Директор несёт ответственность за достоверность предоставленных данных.</w:t>
      </w:r>
    </w:p>
    <w:p w:rsidR="008575B6" w:rsidRPr="008575B6" w:rsidRDefault="008575B6" w:rsidP="008575B6">
      <w:pPr>
        <w:jc w:val="both"/>
        <w:rPr>
          <w:sz w:val="24"/>
          <w:szCs w:val="24"/>
        </w:rPr>
        <w:sectPr w:rsidR="008575B6" w:rsidRPr="008575B6">
          <w:pgSz w:w="11900" w:h="16838"/>
          <w:pgMar w:top="1135" w:right="846" w:bottom="1074" w:left="1440" w:header="0" w:footer="0" w:gutter="0"/>
          <w:cols w:space="720" w:equalWidth="0">
            <w:col w:w="9620"/>
          </w:cols>
        </w:sectPr>
      </w:pPr>
    </w:p>
    <w:p w:rsidR="008575B6" w:rsidRPr="008575B6" w:rsidRDefault="008575B6" w:rsidP="008575B6">
      <w:pPr>
        <w:jc w:val="center"/>
        <w:rPr>
          <w:sz w:val="24"/>
          <w:szCs w:val="24"/>
        </w:rPr>
      </w:pPr>
    </w:p>
    <w:p w:rsidR="008575B6" w:rsidRPr="008575B6" w:rsidRDefault="008575B6" w:rsidP="008575B6">
      <w:pPr>
        <w:jc w:val="center"/>
        <w:rPr>
          <w:sz w:val="24"/>
          <w:szCs w:val="24"/>
        </w:rPr>
      </w:pPr>
    </w:p>
    <w:p w:rsidR="008575B6" w:rsidRPr="008575B6" w:rsidRDefault="008575B6" w:rsidP="008575B6">
      <w:pPr>
        <w:rPr>
          <w:sz w:val="24"/>
          <w:szCs w:val="24"/>
        </w:rPr>
        <w:sectPr w:rsidR="008575B6" w:rsidRPr="008575B6">
          <w:pgSz w:w="11900" w:h="16838"/>
          <w:pgMar w:top="1135" w:right="846" w:bottom="765" w:left="1440" w:header="0" w:footer="0" w:gutter="0"/>
          <w:cols w:space="720" w:equalWidth="0">
            <w:col w:w="9620"/>
          </w:cols>
        </w:sectPr>
      </w:pPr>
    </w:p>
    <w:p w:rsidR="00046C6E" w:rsidRPr="008575B6" w:rsidRDefault="00046C6E" w:rsidP="008575B6">
      <w:pPr>
        <w:rPr>
          <w:sz w:val="24"/>
          <w:szCs w:val="24"/>
        </w:rPr>
        <w:sectPr w:rsidR="00046C6E" w:rsidRPr="008575B6">
          <w:pgSz w:w="11900" w:h="16838"/>
          <w:pgMar w:top="1135" w:right="846" w:bottom="1440" w:left="1440" w:header="0" w:footer="0" w:gutter="0"/>
          <w:cols w:space="720" w:equalWidth="0">
            <w:col w:w="9620"/>
          </w:cols>
        </w:sectPr>
      </w:pPr>
    </w:p>
    <w:p w:rsidR="00046C6E" w:rsidRPr="008575B6" w:rsidRDefault="008575B6" w:rsidP="008575B6">
      <w:pPr>
        <w:rPr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 </w:t>
      </w:r>
    </w:p>
    <w:p w:rsidR="00046C6E" w:rsidRPr="008575B6" w:rsidRDefault="00046C6E" w:rsidP="008575B6">
      <w:pPr>
        <w:jc w:val="center"/>
        <w:rPr>
          <w:sz w:val="24"/>
          <w:szCs w:val="24"/>
        </w:rPr>
      </w:pPr>
    </w:p>
    <w:sectPr w:rsidR="00046C6E" w:rsidRPr="008575B6">
      <w:pgSz w:w="11900" w:h="16838"/>
      <w:pgMar w:top="1127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8FD438AE"/>
    <w:lvl w:ilvl="0" w:tplc="E8B06C90">
      <w:start w:val="1"/>
      <w:numFmt w:val="bullet"/>
      <w:lvlText w:val="-"/>
      <w:lvlJc w:val="left"/>
    </w:lvl>
    <w:lvl w:ilvl="1" w:tplc="59EAE150">
      <w:numFmt w:val="decimal"/>
      <w:lvlText w:val=""/>
      <w:lvlJc w:val="left"/>
    </w:lvl>
    <w:lvl w:ilvl="2" w:tplc="6C4C0220">
      <w:numFmt w:val="decimal"/>
      <w:lvlText w:val=""/>
      <w:lvlJc w:val="left"/>
    </w:lvl>
    <w:lvl w:ilvl="3" w:tplc="BD981C44">
      <w:numFmt w:val="decimal"/>
      <w:lvlText w:val=""/>
      <w:lvlJc w:val="left"/>
    </w:lvl>
    <w:lvl w:ilvl="4" w:tplc="AB7C23C6">
      <w:numFmt w:val="decimal"/>
      <w:lvlText w:val=""/>
      <w:lvlJc w:val="left"/>
    </w:lvl>
    <w:lvl w:ilvl="5" w:tplc="B782818A">
      <w:numFmt w:val="decimal"/>
      <w:lvlText w:val=""/>
      <w:lvlJc w:val="left"/>
    </w:lvl>
    <w:lvl w:ilvl="6" w:tplc="018A700E">
      <w:numFmt w:val="decimal"/>
      <w:lvlText w:val=""/>
      <w:lvlJc w:val="left"/>
    </w:lvl>
    <w:lvl w:ilvl="7" w:tplc="43A0C53C">
      <w:numFmt w:val="decimal"/>
      <w:lvlText w:val=""/>
      <w:lvlJc w:val="left"/>
    </w:lvl>
    <w:lvl w:ilvl="8" w:tplc="28268F00">
      <w:numFmt w:val="decimal"/>
      <w:lvlText w:val=""/>
      <w:lvlJc w:val="left"/>
    </w:lvl>
  </w:abstractNum>
  <w:abstractNum w:abstractNumId="1">
    <w:nsid w:val="00000BB3"/>
    <w:multiLevelType w:val="hybridMultilevel"/>
    <w:tmpl w:val="622A5DEE"/>
    <w:lvl w:ilvl="0" w:tplc="FBAEDCC2">
      <w:start w:val="1"/>
      <w:numFmt w:val="bullet"/>
      <w:lvlText w:val=""/>
      <w:lvlJc w:val="left"/>
    </w:lvl>
    <w:lvl w:ilvl="1" w:tplc="BE02CDDA">
      <w:numFmt w:val="decimal"/>
      <w:lvlText w:val=""/>
      <w:lvlJc w:val="left"/>
    </w:lvl>
    <w:lvl w:ilvl="2" w:tplc="ACE67CF8">
      <w:numFmt w:val="decimal"/>
      <w:lvlText w:val=""/>
      <w:lvlJc w:val="left"/>
    </w:lvl>
    <w:lvl w:ilvl="3" w:tplc="B2668A8A">
      <w:numFmt w:val="decimal"/>
      <w:lvlText w:val=""/>
      <w:lvlJc w:val="left"/>
    </w:lvl>
    <w:lvl w:ilvl="4" w:tplc="798E980C">
      <w:numFmt w:val="decimal"/>
      <w:lvlText w:val=""/>
      <w:lvlJc w:val="left"/>
    </w:lvl>
    <w:lvl w:ilvl="5" w:tplc="85AEE40A">
      <w:numFmt w:val="decimal"/>
      <w:lvlText w:val=""/>
      <w:lvlJc w:val="left"/>
    </w:lvl>
    <w:lvl w:ilvl="6" w:tplc="F8B0195E">
      <w:numFmt w:val="decimal"/>
      <w:lvlText w:val=""/>
      <w:lvlJc w:val="left"/>
    </w:lvl>
    <w:lvl w:ilvl="7" w:tplc="99E8BE8E">
      <w:numFmt w:val="decimal"/>
      <w:lvlText w:val=""/>
      <w:lvlJc w:val="left"/>
    </w:lvl>
    <w:lvl w:ilvl="8" w:tplc="DAA6A624">
      <w:numFmt w:val="decimal"/>
      <w:lvlText w:val=""/>
      <w:lvlJc w:val="left"/>
    </w:lvl>
  </w:abstractNum>
  <w:abstractNum w:abstractNumId="2">
    <w:nsid w:val="000012DB"/>
    <w:multiLevelType w:val="hybridMultilevel"/>
    <w:tmpl w:val="DD023112"/>
    <w:lvl w:ilvl="0" w:tplc="F7E4B17A">
      <w:start w:val="5"/>
      <w:numFmt w:val="decimal"/>
      <w:lvlText w:val="%1."/>
      <w:lvlJc w:val="left"/>
    </w:lvl>
    <w:lvl w:ilvl="1" w:tplc="2FCCFFE2">
      <w:numFmt w:val="decimal"/>
      <w:lvlText w:val=""/>
      <w:lvlJc w:val="left"/>
    </w:lvl>
    <w:lvl w:ilvl="2" w:tplc="13446842">
      <w:numFmt w:val="decimal"/>
      <w:lvlText w:val=""/>
      <w:lvlJc w:val="left"/>
    </w:lvl>
    <w:lvl w:ilvl="3" w:tplc="131EC562">
      <w:numFmt w:val="decimal"/>
      <w:lvlText w:val=""/>
      <w:lvlJc w:val="left"/>
    </w:lvl>
    <w:lvl w:ilvl="4" w:tplc="E89081FA">
      <w:numFmt w:val="decimal"/>
      <w:lvlText w:val=""/>
      <w:lvlJc w:val="left"/>
    </w:lvl>
    <w:lvl w:ilvl="5" w:tplc="DC30B738">
      <w:numFmt w:val="decimal"/>
      <w:lvlText w:val=""/>
      <w:lvlJc w:val="left"/>
    </w:lvl>
    <w:lvl w:ilvl="6" w:tplc="59B4CF86">
      <w:numFmt w:val="decimal"/>
      <w:lvlText w:val=""/>
      <w:lvlJc w:val="left"/>
    </w:lvl>
    <w:lvl w:ilvl="7" w:tplc="C31EE984">
      <w:numFmt w:val="decimal"/>
      <w:lvlText w:val=""/>
      <w:lvlJc w:val="left"/>
    </w:lvl>
    <w:lvl w:ilvl="8" w:tplc="F3A8F7AA">
      <w:numFmt w:val="decimal"/>
      <w:lvlText w:val=""/>
      <w:lvlJc w:val="left"/>
    </w:lvl>
  </w:abstractNum>
  <w:abstractNum w:abstractNumId="3">
    <w:nsid w:val="0000153C"/>
    <w:multiLevelType w:val="hybridMultilevel"/>
    <w:tmpl w:val="CCB02F76"/>
    <w:lvl w:ilvl="0" w:tplc="14FECA20">
      <w:start w:val="1"/>
      <w:numFmt w:val="bullet"/>
      <w:lvlText w:val=""/>
      <w:lvlJc w:val="left"/>
    </w:lvl>
    <w:lvl w:ilvl="1" w:tplc="E886F2F4">
      <w:numFmt w:val="decimal"/>
      <w:lvlText w:val=""/>
      <w:lvlJc w:val="left"/>
    </w:lvl>
    <w:lvl w:ilvl="2" w:tplc="18C4886E">
      <w:numFmt w:val="decimal"/>
      <w:lvlText w:val=""/>
      <w:lvlJc w:val="left"/>
    </w:lvl>
    <w:lvl w:ilvl="3" w:tplc="4C5833DE">
      <w:numFmt w:val="decimal"/>
      <w:lvlText w:val=""/>
      <w:lvlJc w:val="left"/>
    </w:lvl>
    <w:lvl w:ilvl="4" w:tplc="570A7342">
      <w:numFmt w:val="decimal"/>
      <w:lvlText w:val=""/>
      <w:lvlJc w:val="left"/>
    </w:lvl>
    <w:lvl w:ilvl="5" w:tplc="2F5AF9DC">
      <w:numFmt w:val="decimal"/>
      <w:lvlText w:val=""/>
      <w:lvlJc w:val="left"/>
    </w:lvl>
    <w:lvl w:ilvl="6" w:tplc="08420620">
      <w:numFmt w:val="decimal"/>
      <w:lvlText w:val=""/>
      <w:lvlJc w:val="left"/>
    </w:lvl>
    <w:lvl w:ilvl="7" w:tplc="52342C8C">
      <w:numFmt w:val="decimal"/>
      <w:lvlText w:val=""/>
      <w:lvlJc w:val="left"/>
    </w:lvl>
    <w:lvl w:ilvl="8" w:tplc="64A6C630">
      <w:numFmt w:val="decimal"/>
      <w:lvlText w:val=""/>
      <w:lvlJc w:val="left"/>
    </w:lvl>
  </w:abstractNum>
  <w:abstractNum w:abstractNumId="4">
    <w:nsid w:val="00001649"/>
    <w:multiLevelType w:val="hybridMultilevel"/>
    <w:tmpl w:val="3F2E5300"/>
    <w:lvl w:ilvl="0" w:tplc="78E8DDE6">
      <w:start w:val="1"/>
      <w:numFmt w:val="bullet"/>
      <w:lvlText w:val="о"/>
      <w:lvlJc w:val="left"/>
    </w:lvl>
    <w:lvl w:ilvl="1" w:tplc="4134C1AC">
      <w:numFmt w:val="decimal"/>
      <w:lvlText w:val=""/>
      <w:lvlJc w:val="left"/>
    </w:lvl>
    <w:lvl w:ilvl="2" w:tplc="656A05F0">
      <w:numFmt w:val="decimal"/>
      <w:lvlText w:val=""/>
      <w:lvlJc w:val="left"/>
    </w:lvl>
    <w:lvl w:ilvl="3" w:tplc="410AB0BC">
      <w:numFmt w:val="decimal"/>
      <w:lvlText w:val=""/>
      <w:lvlJc w:val="left"/>
    </w:lvl>
    <w:lvl w:ilvl="4" w:tplc="C31C8B56">
      <w:numFmt w:val="decimal"/>
      <w:lvlText w:val=""/>
      <w:lvlJc w:val="left"/>
    </w:lvl>
    <w:lvl w:ilvl="5" w:tplc="F5BA6ACE">
      <w:numFmt w:val="decimal"/>
      <w:lvlText w:val=""/>
      <w:lvlJc w:val="left"/>
    </w:lvl>
    <w:lvl w:ilvl="6" w:tplc="DBD645B0">
      <w:numFmt w:val="decimal"/>
      <w:lvlText w:val=""/>
      <w:lvlJc w:val="left"/>
    </w:lvl>
    <w:lvl w:ilvl="7" w:tplc="F8DCB746">
      <w:numFmt w:val="decimal"/>
      <w:lvlText w:val=""/>
      <w:lvlJc w:val="left"/>
    </w:lvl>
    <w:lvl w:ilvl="8" w:tplc="657A7A2A">
      <w:numFmt w:val="decimal"/>
      <w:lvlText w:val=""/>
      <w:lvlJc w:val="left"/>
    </w:lvl>
  </w:abstractNum>
  <w:abstractNum w:abstractNumId="5">
    <w:nsid w:val="000026E9"/>
    <w:multiLevelType w:val="hybridMultilevel"/>
    <w:tmpl w:val="3758801E"/>
    <w:lvl w:ilvl="0" w:tplc="8ED27354">
      <w:start w:val="3"/>
      <w:numFmt w:val="decimal"/>
      <w:lvlText w:val="%1."/>
      <w:lvlJc w:val="left"/>
    </w:lvl>
    <w:lvl w:ilvl="1" w:tplc="E34EA3A8">
      <w:numFmt w:val="decimal"/>
      <w:lvlText w:val=""/>
      <w:lvlJc w:val="left"/>
    </w:lvl>
    <w:lvl w:ilvl="2" w:tplc="DDB6362A">
      <w:numFmt w:val="decimal"/>
      <w:lvlText w:val=""/>
      <w:lvlJc w:val="left"/>
    </w:lvl>
    <w:lvl w:ilvl="3" w:tplc="56069738">
      <w:numFmt w:val="decimal"/>
      <w:lvlText w:val=""/>
      <w:lvlJc w:val="left"/>
    </w:lvl>
    <w:lvl w:ilvl="4" w:tplc="E4E47F22">
      <w:numFmt w:val="decimal"/>
      <w:lvlText w:val=""/>
      <w:lvlJc w:val="left"/>
    </w:lvl>
    <w:lvl w:ilvl="5" w:tplc="DA94EBBE">
      <w:numFmt w:val="decimal"/>
      <w:lvlText w:val=""/>
      <w:lvlJc w:val="left"/>
    </w:lvl>
    <w:lvl w:ilvl="6" w:tplc="6944B5D0">
      <w:numFmt w:val="decimal"/>
      <w:lvlText w:val=""/>
      <w:lvlJc w:val="left"/>
    </w:lvl>
    <w:lvl w:ilvl="7" w:tplc="7F3CBEBC">
      <w:numFmt w:val="decimal"/>
      <w:lvlText w:val=""/>
      <w:lvlJc w:val="left"/>
    </w:lvl>
    <w:lvl w:ilvl="8" w:tplc="BB84299C">
      <w:numFmt w:val="decimal"/>
      <w:lvlText w:val=""/>
      <w:lvlJc w:val="left"/>
    </w:lvl>
  </w:abstractNum>
  <w:abstractNum w:abstractNumId="6">
    <w:nsid w:val="00002EA6"/>
    <w:multiLevelType w:val="hybridMultilevel"/>
    <w:tmpl w:val="1EE81CCA"/>
    <w:lvl w:ilvl="0" w:tplc="D44CDDAE">
      <w:start w:val="4"/>
      <w:numFmt w:val="decimal"/>
      <w:lvlText w:val="%1."/>
      <w:lvlJc w:val="left"/>
    </w:lvl>
    <w:lvl w:ilvl="1" w:tplc="0E2E6A7A">
      <w:numFmt w:val="decimal"/>
      <w:lvlText w:val=""/>
      <w:lvlJc w:val="left"/>
    </w:lvl>
    <w:lvl w:ilvl="2" w:tplc="596C0A10">
      <w:numFmt w:val="decimal"/>
      <w:lvlText w:val=""/>
      <w:lvlJc w:val="left"/>
    </w:lvl>
    <w:lvl w:ilvl="3" w:tplc="83641780">
      <w:numFmt w:val="decimal"/>
      <w:lvlText w:val=""/>
      <w:lvlJc w:val="left"/>
    </w:lvl>
    <w:lvl w:ilvl="4" w:tplc="08E229B4">
      <w:numFmt w:val="decimal"/>
      <w:lvlText w:val=""/>
      <w:lvlJc w:val="left"/>
    </w:lvl>
    <w:lvl w:ilvl="5" w:tplc="57DC214C">
      <w:numFmt w:val="decimal"/>
      <w:lvlText w:val=""/>
      <w:lvlJc w:val="left"/>
    </w:lvl>
    <w:lvl w:ilvl="6" w:tplc="A976A3B8">
      <w:numFmt w:val="decimal"/>
      <w:lvlText w:val=""/>
      <w:lvlJc w:val="left"/>
    </w:lvl>
    <w:lvl w:ilvl="7" w:tplc="3FA048A0">
      <w:numFmt w:val="decimal"/>
      <w:lvlText w:val=""/>
      <w:lvlJc w:val="left"/>
    </w:lvl>
    <w:lvl w:ilvl="8" w:tplc="B4300DFC">
      <w:numFmt w:val="decimal"/>
      <w:lvlText w:val=""/>
      <w:lvlJc w:val="left"/>
    </w:lvl>
  </w:abstractNum>
  <w:abstractNum w:abstractNumId="7">
    <w:nsid w:val="000041BB"/>
    <w:multiLevelType w:val="hybridMultilevel"/>
    <w:tmpl w:val="52002638"/>
    <w:lvl w:ilvl="0" w:tplc="A920BF12">
      <w:start w:val="1"/>
      <w:numFmt w:val="bullet"/>
      <w:lvlText w:val="-"/>
      <w:lvlJc w:val="left"/>
    </w:lvl>
    <w:lvl w:ilvl="1" w:tplc="B3FC7A48">
      <w:numFmt w:val="decimal"/>
      <w:lvlText w:val=""/>
      <w:lvlJc w:val="left"/>
    </w:lvl>
    <w:lvl w:ilvl="2" w:tplc="775224FC">
      <w:numFmt w:val="decimal"/>
      <w:lvlText w:val=""/>
      <w:lvlJc w:val="left"/>
    </w:lvl>
    <w:lvl w:ilvl="3" w:tplc="4F328D62">
      <w:numFmt w:val="decimal"/>
      <w:lvlText w:val=""/>
      <w:lvlJc w:val="left"/>
    </w:lvl>
    <w:lvl w:ilvl="4" w:tplc="77486A5E">
      <w:numFmt w:val="decimal"/>
      <w:lvlText w:val=""/>
      <w:lvlJc w:val="left"/>
    </w:lvl>
    <w:lvl w:ilvl="5" w:tplc="F228B28E">
      <w:numFmt w:val="decimal"/>
      <w:lvlText w:val=""/>
      <w:lvlJc w:val="left"/>
    </w:lvl>
    <w:lvl w:ilvl="6" w:tplc="A340749E">
      <w:numFmt w:val="decimal"/>
      <w:lvlText w:val=""/>
      <w:lvlJc w:val="left"/>
    </w:lvl>
    <w:lvl w:ilvl="7" w:tplc="670A7034">
      <w:numFmt w:val="decimal"/>
      <w:lvlText w:val=""/>
      <w:lvlJc w:val="left"/>
    </w:lvl>
    <w:lvl w:ilvl="8" w:tplc="F4609504">
      <w:numFmt w:val="decimal"/>
      <w:lvlText w:val=""/>
      <w:lvlJc w:val="left"/>
    </w:lvl>
  </w:abstractNum>
  <w:abstractNum w:abstractNumId="8">
    <w:nsid w:val="00005AF1"/>
    <w:multiLevelType w:val="hybridMultilevel"/>
    <w:tmpl w:val="01440BDA"/>
    <w:lvl w:ilvl="0" w:tplc="E5EE76FC">
      <w:start w:val="1"/>
      <w:numFmt w:val="bullet"/>
      <w:lvlText w:val=""/>
      <w:lvlJc w:val="left"/>
    </w:lvl>
    <w:lvl w:ilvl="1" w:tplc="3A8A16BC">
      <w:start w:val="2"/>
      <w:numFmt w:val="decimal"/>
      <w:lvlText w:val="%2."/>
      <w:lvlJc w:val="left"/>
    </w:lvl>
    <w:lvl w:ilvl="2" w:tplc="98A0CE70">
      <w:numFmt w:val="decimal"/>
      <w:lvlText w:val=""/>
      <w:lvlJc w:val="left"/>
    </w:lvl>
    <w:lvl w:ilvl="3" w:tplc="4DA2A1E2">
      <w:numFmt w:val="decimal"/>
      <w:lvlText w:val=""/>
      <w:lvlJc w:val="left"/>
    </w:lvl>
    <w:lvl w:ilvl="4" w:tplc="D8781242">
      <w:numFmt w:val="decimal"/>
      <w:lvlText w:val=""/>
      <w:lvlJc w:val="left"/>
    </w:lvl>
    <w:lvl w:ilvl="5" w:tplc="C900A940">
      <w:numFmt w:val="decimal"/>
      <w:lvlText w:val=""/>
      <w:lvlJc w:val="left"/>
    </w:lvl>
    <w:lvl w:ilvl="6" w:tplc="ABA444D8">
      <w:numFmt w:val="decimal"/>
      <w:lvlText w:val=""/>
      <w:lvlJc w:val="left"/>
    </w:lvl>
    <w:lvl w:ilvl="7" w:tplc="7F36A5CC">
      <w:numFmt w:val="decimal"/>
      <w:lvlText w:val=""/>
      <w:lvlJc w:val="left"/>
    </w:lvl>
    <w:lvl w:ilvl="8" w:tplc="F7285D80">
      <w:numFmt w:val="decimal"/>
      <w:lvlText w:val=""/>
      <w:lvlJc w:val="left"/>
    </w:lvl>
  </w:abstractNum>
  <w:abstractNum w:abstractNumId="9">
    <w:nsid w:val="00006DF1"/>
    <w:multiLevelType w:val="hybridMultilevel"/>
    <w:tmpl w:val="FA34342C"/>
    <w:lvl w:ilvl="0" w:tplc="00F4CB2E">
      <w:start w:val="1"/>
      <w:numFmt w:val="decimal"/>
      <w:lvlText w:val="%1."/>
      <w:lvlJc w:val="left"/>
    </w:lvl>
    <w:lvl w:ilvl="1" w:tplc="53CE927C">
      <w:numFmt w:val="decimal"/>
      <w:lvlText w:val=""/>
      <w:lvlJc w:val="left"/>
    </w:lvl>
    <w:lvl w:ilvl="2" w:tplc="253A7D66">
      <w:numFmt w:val="decimal"/>
      <w:lvlText w:val=""/>
      <w:lvlJc w:val="left"/>
    </w:lvl>
    <w:lvl w:ilvl="3" w:tplc="44169064">
      <w:numFmt w:val="decimal"/>
      <w:lvlText w:val=""/>
      <w:lvlJc w:val="left"/>
    </w:lvl>
    <w:lvl w:ilvl="4" w:tplc="EF542E3E">
      <w:numFmt w:val="decimal"/>
      <w:lvlText w:val=""/>
      <w:lvlJc w:val="left"/>
    </w:lvl>
    <w:lvl w:ilvl="5" w:tplc="8D5CA344">
      <w:numFmt w:val="decimal"/>
      <w:lvlText w:val=""/>
      <w:lvlJc w:val="left"/>
    </w:lvl>
    <w:lvl w:ilvl="6" w:tplc="FABE10D2">
      <w:numFmt w:val="decimal"/>
      <w:lvlText w:val=""/>
      <w:lvlJc w:val="left"/>
    </w:lvl>
    <w:lvl w:ilvl="7" w:tplc="B352FEF6">
      <w:numFmt w:val="decimal"/>
      <w:lvlText w:val=""/>
      <w:lvlJc w:val="left"/>
    </w:lvl>
    <w:lvl w:ilvl="8" w:tplc="E30C0526">
      <w:numFmt w:val="decimal"/>
      <w:lvlText w:val=""/>
      <w:lvlJc w:val="left"/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C6E"/>
    <w:rsid w:val="00046C6E"/>
    <w:rsid w:val="00702EBF"/>
    <w:rsid w:val="008575B6"/>
    <w:rsid w:val="00AB3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1658</Words>
  <Characters>9451</Characters>
  <Application>Microsoft Office Word</Application>
  <DocSecurity>0</DocSecurity>
  <Lines>78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3</cp:revision>
  <dcterms:created xsi:type="dcterms:W3CDTF">2019-04-08T17:43:00Z</dcterms:created>
  <dcterms:modified xsi:type="dcterms:W3CDTF">2019-05-27T10:02:00Z</dcterms:modified>
</cp:coreProperties>
</file>